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C1921" w14:textId="6620943E" w:rsidR="009E03FD" w:rsidRPr="009E03FD" w:rsidRDefault="009E03FD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FD">
        <w:rPr>
          <w:rFonts w:ascii="Times New Roman" w:hAnsi="Times New Roman" w:cs="Times New Roman"/>
          <w:b/>
          <w:bCs/>
          <w:sz w:val="28"/>
          <w:szCs w:val="28"/>
        </w:rPr>
        <w:t xml:space="preserve">Вводится система гарантирования прав по договорам страхования </w:t>
      </w:r>
    </w:p>
    <w:p w14:paraId="2A2498EA" w14:textId="77777777" w:rsidR="001122E6" w:rsidRDefault="001122E6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1CE53F" w14:textId="20F9CC70" w:rsidR="009E03FD" w:rsidRPr="009E03FD" w:rsidRDefault="009E03FD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E03FD">
        <w:rPr>
          <w:rFonts w:ascii="Times New Roman" w:hAnsi="Times New Roman" w:cs="Times New Roman"/>
          <w:sz w:val="28"/>
          <w:szCs w:val="28"/>
        </w:rPr>
        <w:t>Федеральным законом от 26 декабря 2024 г. № 477-ФЗ «О гарантировании прав по договорам страхования жизни» предусмотрено создание системы гарантирования прав по договорам страхования жизни или иным договорам, объектами по которым являются объекты страхования жизни, а также от несчастных случаев и болезней и (или) объекты медицинского страхования.</w:t>
      </w:r>
    </w:p>
    <w:p w14:paraId="44938F0F" w14:textId="77777777" w:rsidR="009E03FD" w:rsidRPr="009E03FD" w:rsidRDefault="009E03FD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FD">
        <w:rPr>
          <w:rFonts w:ascii="Times New Roman" w:hAnsi="Times New Roman" w:cs="Times New Roman"/>
          <w:sz w:val="28"/>
          <w:szCs w:val="28"/>
        </w:rPr>
        <w:t>При отзыве лицензии на соответствующий вид страхования каждое застрахованное лицо получит гарантийную выплату. Максимальный размер - 2 800 000 руб., а при наличии права на страховую сумму (страховую выплату) в связи с риском смерти - 10 000 000 руб. Установлен порядок предоставления выплаты.</w:t>
      </w:r>
    </w:p>
    <w:p w14:paraId="6BE3FEE0" w14:textId="77777777" w:rsidR="009E03FD" w:rsidRPr="009E03FD" w:rsidRDefault="009E03FD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FD">
        <w:rPr>
          <w:rFonts w:ascii="Times New Roman" w:hAnsi="Times New Roman" w:cs="Times New Roman"/>
          <w:sz w:val="28"/>
          <w:szCs w:val="28"/>
        </w:rPr>
        <w:t>Функции оператора системы будет выполнять Агентство по страхованию вкладов.</w:t>
      </w:r>
    </w:p>
    <w:p w14:paraId="24B5BBB5" w14:textId="77777777" w:rsidR="009E03FD" w:rsidRPr="009E03FD" w:rsidRDefault="009E03FD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FD">
        <w:rPr>
          <w:rFonts w:ascii="Times New Roman" w:hAnsi="Times New Roman" w:cs="Times New Roman"/>
          <w:sz w:val="28"/>
          <w:szCs w:val="28"/>
        </w:rPr>
        <w:t>Федеральный закон вступает в силу с 1 января 2027 г.</w:t>
      </w:r>
    </w:p>
    <w:p w14:paraId="2927E9B4" w14:textId="77777777" w:rsidR="00E24E4A" w:rsidRPr="00E24E4A" w:rsidRDefault="00E24E4A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1285817C" w:rsidR="007551D8" w:rsidRPr="00E24E4A" w:rsidRDefault="00E24E4A" w:rsidP="001122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1122E6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1122E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1122E6"/>
    <w:rsid w:val="00246754"/>
    <w:rsid w:val="00263EE3"/>
    <w:rsid w:val="002D6F32"/>
    <w:rsid w:val="007551D8"/>
    <w:rsid w:val="007F5ECC"/>
    <w:rsid w:val="009E03FD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473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29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99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05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490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1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22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79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2025-03-10T12:16:00Z</dcterms:created>
  <dcterms:modified xsi:type="dcterms:W3CDTF">2025-05-20T09:51:00Z</dcterms:modified>
</cp:coreProperties>
</file>